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66" w:rsidRDefault="00150BDE" w:rsidP="000E61D8">
      <w:pPr>
        <w:tabs>
          <w:tab w:val="right" w:pos="9180"/>
        </w:tabs>
        <w:rPr>
          <w:b/>
        </w:rPr>
      </w:pPr>
      <w:r>
        <w:rPr>
          <w:b/>
        </w:rPr>
        <w:t>Chapter Expenses Guidelines</w:t>
      </w:r>
      <w:r w:rsidR="000E61D8">
        <w:rPr>
          <w:b/>
        </w:rPr>
        <w:tab/>
      </w:r>
      <w:r w:rsidR="00C62966">
        <w:rPr>
          <w:b/>
        </w:rPr>
        <w:t>NC Chapter ASSP</w:t>
      </w:r>
    </w:p>
    <w:p w:rsidR="007A47C7" w:rsidRPr="00947130" w:rsidRDefault="005C49CB">
      <w:pPr>
        <w:rPr>
          <w:b/>
        </w:rPr>
      </w:pPr>
      <w:r w:rsidRPr="00947130">
        <w:rPr>
          <w:b/>
        </w:rPr>
        <w:t>F</w:t>
      </w:r>
      <w:r w:rsidR="007A47C7" w:rsidRPr="00947130">
        <w:rPr>
          <w:b/>
        </w:rPr>
        <w:t>or non-travel meal expenses:</w:t>
      </w:r>
    </w:p>
    <w:p w:rsidR="008117D4" w:rsidRDefault="008117D4">
      <w:r>
        <w:t>Chapter members are expected to cover their own expenses for non-travel business meals</w:t>
      </w:r>
      <w:r w:rsidR="00C62966">
        <w:t xml:space="preserve"> and food</w:t>
      </w:r>
      <w:r>
        <w:t>, with the following exceptions:</w:t>
      </w:r>
    </w:p>
    <w:p w:rsidR="007A47C7" w:rsidRDefault="00150B41" w:rsidP="008117D4">
      <w:pPr>
        <w:pStyle w:val="ListParagraph"/>
        <w:numPr>
          <w:ilvl w:val="0"/>
          <w:numId w:val="1"/>
        </w:numPr>
      </w:pPr>
      <w:r>
        <w:t>Pre-approved b</w:t>
      </w:r>
      <w:r w:rsidR="008117D4">
        <w:t>usiness related entertainment of guests</w:t>
      </w:r>
      <w:r w:rsidR="00BF4C58">
        <w:t xml:space="preserve">, limited to </w:t>
      </w:r>
      <w:r w:rsidR="00C62966">
        <w:t xml:space="preserve">an average of </w:t>
      </w:r>
      <w:r w:rsidR="00BF4C58">
        <w:t xml:space="preserve">$50.00 per person plus tax and gratuity. </w:t>
      </w:r>
    </w:p>
    <w:p w:rsidR="00456828" w:rsidRDefault="00694AC4" w:rsidP="00C91AE9">
      <w:pPr>
        <w:pStyle w:val="ListParagraph"/>
        <w:numPr>
          <w:ilvl w:val="0"/>
          <w:numId w:val="1"/>
        </w:numPr>
      </w:pPr>
      <w:r>
        <w:t xml:space="preserve">The Chapter Executive Committee has approved a recurring annual </w:t>
      </w:r>
      <w:r w:rsidR="00C91AE9">
        <w:t xml:space="preserve">meeting budget for </w:t>
      </w:r>
      <w:r>
        <w:t xml:space="preserve">food </w:t>
      </w:r>
      <w:r w:rsidR="00C91AE9">
        <w:t xml:space="preserve">and non-alcoholic drinks </w:t>
      </w:r>
      <w:r>
        <w:t>of $500.00 for up to six meetings.</w:t>
      </w:r>
      <w:r w:rsidR="00C91AE9">
        <w:t xml:space="preserve"> Expenses are limited to an average of $20.00 per person, per meeting, plus tax and gratuity. </w:t>
      </w:r>
    </w:p>
    <w:p w:rsidR="00DC2706" w:rsidRDefault="00DC2706" w:rsidP="00C91AE9">
      <w:pPr>
        <w:pStyle w:val="ListParagraph"/>
        <w:numPr>
          <w:ilvl w:val="0"/>
          <w:numId w:val="1"/>
        </w:numPr>
      </w:pPr>
      <w:r>
        <w:t>Additional non-travel meal expenses pre-approved by the Chapter Executive Committee.</w:t>
      </w:r>
    </w:p>
    <w:p w:rsidR="007A47C7" w:rsidRDefault="007A47C7" w:rsidP="007A47C7">
      <w:r>
        <w:t xml:space="preserve">In all cases, each person paying </w:t>
      </w:r>
      <w:r w:rsidR="003D419D">
        <w:t xml:space="preserve">for meal </w:t>
      </w:r>
      <w:r>
        <w:t>expenses</w:t>
      </w:r>
      <w:r w:rsidR="003D419D">
        <w:t>,</w:t>
      </w:r>
      <w:r>
        <w:t xml:space="preserve"> </w:t>
      </w:r>
      <w:r w:rsidR="003D419D">
        <w:t xml:space="preserve">described in the exceptions listed above, </w:t>
      </w:r>
      <w:r>
        <w:t>shall provide a receipt showing the cost for food/beverage and gratuities, and</w:t>
      </w:r>
      <w:r w:rsidR="005C49CB">
        <w:t xml:space="preserve"> a Check Req</w:t>
      </w:r>
      <w:r w:rsidR="001B1401">
        <w:t xml:space="preserve">uest/Expense Reimbursement form, or monthly report, </w:t>
      </w:r>
      <w:r w:rsidR="00947130">
        <w:t>which includes</w:t>
      </w:r>
      <w:r>
        <w:t xml:space="preserve"> the names of every person for whom food or beverage was provided and the specific business purpose furthered by the expenditure.</w:t>
      </w:r>
      <w:r w:rsidR="00BF4C58">
        <w:t xml:space="preserve"> (CASOG section</w:t>
      </w:r>
      <w:r w:rsidR="00291E19">
        <w:t>s IV,</w:t>
      </w:r>
      <w:r w:rsidR="00BF4C58">
        <w:t xml:space="preserve"> VII</w:t>
      </w:r>
      <w:r w:rsidR="00291E19">
        <w:t>, &amp; XII</w:t>
      </w:r>
      <w:r w:rsidR="00BF4C58">
        <w:t>)</w:t>
      </w:r>
    </w:p>
    <w:p w:rsidR="00DC2706" w:rsidRDefault="00DC2706" w:rsidP="007A47C7">
      <w:r>
        <w:t>The Chapter may also cover meals for speakers, dignitaries or guests at scheduled Chapter meetings.</w:t>
      </w:r>
    </w:p>
    <w:p w:rsidR="005C49CB" w:rsidRPr="00947130" w:rsidRDefault="00947130" w:rsidP="007A47C7">
      <w:pPr>
        <w:rPr>
          <w:b/>
        </w:rPr>
      </w:pPr>
      <w:r w:rsidRPr="00947130">
        <w:rPr>
          <w:b/>
        </w:rPr>
        <w:t>For non-travel, n</w:t>
      </w:r>
      <w:r w:rsidR="005C49CB" w:rsidRPr="00947130">
        <w:rPr>
          <w:b/>
        </w:rPr>
        <w:t>on-meal expenses</w:t>
      </w:r>
    </w:p>
    <w:p w:rsidR="00947130" w:rsidRDefault="00BF467F" w:rsidP="007A47C7">
      <w:r>
        <w:t xml:space="preserve">Chapter members incurring non-travel expenses on behalf of the Chapter shall submit a Check Request/Expense Reimbursement form along with a receipt for purchase. </w:t>
      </w:r>
    </w:p>
    <w:p w:rsidR="00BF467F" w:rsidRDefault="00BF467F" w:rsidP="007A47C7">
      <w:r>
        <w:t xml:space="preserve">Requests for funds in advance of purchase shall include a written estimate or quote provided by the vendor or supplier. </w:t>
      </w:r>
    </w:p>
    <w:p w:rsidR="00BF467F" w:rsidRDefault="00BF467F" w:rsidP="007A47C7">
      <w:r>
        <w:t>Non-travel Chapter expenses incurred by the Treasurer or president shall be documented in this manner or by</w:t>
      </w:r>
      <w:r w:rsidR="00B171EB">
        <w:t xml:space="preserve"> a</w:t>
      </w:r>
      <w:r>
        <w:t xml:space="preserve"> mo</w:t>
      </w:r>
      <w:r w:rsidR="00B171EB">
        <w:t>nthly expense or finance report</w:t>
      </w:r>
      <w:r w:rsidR="00063C69">
        <w:t>.</w:t>
      </w:r>
      <w:r>
        <w:t xml:space="preserve"> (CASOG section VII)</w:t>
      </w:r>
    </w:p>
    <w:p w:rsidR="00063C69" w:rsidRPr="00947130" w:rsidRDefault="00063C69" w:rsidP="00063C69">
      <w:pPr>
        <w:rPr>
          <w:b/>
        </w:rPr>
      </w:pPr>
      <w:r w:rsidRPr="00947130">
        <w:rPr>
          <w:b/>
        </w:rPr>
        <w:t>For travel expenses</w:t>
      </w:r>
    </w:p>
    <w:p w:rsidR="00BF467F" w:rsidRDefault="00BF467F" w:rsidP="007A47C7">
      <w:r>
        <w:t xml:space="preserve">All travel </w:t>
      </w:r>
      <w:r w:rsidR="00063C69">
        <w:t xml:space="preserve">expenses </w:t>
      </w:r>
      <w:r>
        <w:t>shall be pre-</w:t>
      </w:r>
      <w:r w:rsidR="00063C69">
        <w:t xml:space="preserve">authorized </w:t>
      </w:r>
      <w:r>
        <w:t>by the Chapter Executive Committee</w:t>
      </w:r>
      <w:r w:rsidR="00063C69">
        <w:t xml:space="preserve">. Travel Expense Reports shall be approved by two Executive Committee members and shall </w:t>
      </w:r>
      <w:r w:rsidR="00702AFE">
        <w:t>be in compliance with CASOG, section XII.</w:t>
      </w:r>
    </w:p>
    <w:p w:rsidR="00725C7A" w:rsidRPr="00947130" w:rsidRDefault="00725C7A" w:rsidP="00725C7A">
      <w:pPr>
        <w:rPr>
          <w:b/>
        </w:rPr>
      </w:pPr>
      <w:r w:rsidRPr="00947130">
        <w:rPr>
          <w:b/>
        </w:rPr>
        <w:t xml:space="preserve">For </w:t>
      </w:r>
      <w:r>
        <w:rPr>
          <w:b/>
        </w:rPr>
        <w:t xml:space="preserve">all </w:t>
      </w:r>
      <w:r w:rsidRPr="00947130">
        <w:rPr>
          <w:b/>
        </w:rPr>
        <w:t>expenses</w:t>
      </w:r>
    </w:p>
    <w:p w:rsidR="00622DEF" w:rsidRDefault="00622DEF" w:rsidP="00622DEF">
      <w:r>
        <w:rPr>
          <w:rFonts w:cs="Arial"/>
          <w:bCs/>
        </w:rPr>
        <w:t>All disbursements must be pre-approved by the Executive Committee.</w:t>
      </w:r>
    </w:p>
    <w:p w:rsidR="00725C7A" w:rsidRDefault="00725C7A" w:rsidP="007A47C7">
      <w:r>
        <w:t xml:space="preserve">The purchaser shall provide receipts promptly after purchase and shall be personally </w:t>
      </w:r>
      <w:bookmarkStart w:id="0" w:name="_GoBack"/>
      <w:bookmarkEnd w:id="0"/>
      <w:r>
        <w:t>responsible for all expenses incurred, including reimbursement of Chapter monies, until approved by two Executive Committee members. (CASOG section VII)</w:t>
      </w:r>
    </w:p>
    <w:p w:rsidR="00BF4C58" w:rsidRDefault="00A9614B" w:rsidP="007A47C7">
      <w:r>
        <w:t>All expense</w:t>
      </w:r>
      <w:r w:rsidR="00BF4C58">
        <w:t xml:space="preserve"> activities shall be in compliance wit</w:t>
      </w:r>
      <w:r w:rsidR="00C62966">
        <w:t>h the latest version of the ASSP</w:t>
      </w:r>
      <w:r w:rsidR="00BF4C58">
        <w:t xml:space="preserve"> Chapter Accounting Standard Operating Guidelines.</w:t>
      </w:r>
    </w:p>
    <w:sectPr w:rsidR="00BF4C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DE" w:rsidRDefault="00150BDE" w:rsidP="00150BDE">
      <w:pPr>
        <w:spacing w:after="0" w:line="240" w:lineRule="auto"/>
      </w:pPr>
      <w:r>
        <w:separator/>
      </w:r>
    </w:p>
  </w:endnote>
  <w:endnote w:type="continuationSeparator" w:id="0">
    <w:p w:rsidR="00150BDE" w:rsidRDefault="00150BDE" w:rsidP="0015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DE" w:rsidRDefault="00150BDE" w:rsidP="00150BDE">
    <w:pPr>
      <w:pStyle w:val="Footer"/>
      <w:jc w:val="right"/>
    </w:pPr>
    <w:r>
      <w:t>Approved 8/21/2018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DE" w:rsidRDefault="00150BDE" w:rsidP="00150BDE">
      <w:pPr>
        <w:spacing w:after="0" w:line="240" w:lineRule="auto"/>
      </w:pPr>
      <w:r>
        <w:separator/>
      </w:r>
    </w:p>
  </w:footnote>
  <w:footnote w:type="continuationSeparator" w:id="0">
    <w:p w:rsidR="00150BDE" w:rsidRDefault="00150BDE" w:rsidP="0015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74F"/>
    <w:multiLevelType w:val="hybridMultilevel"/>
    <w:tmpl w:val="6AEA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E"/>
    <w:rsid w:val="00063C69"/>
    <w:rsid w:val="000A392C"/>
    <w:rsid w:val="000E61D8"/>
    <w:rsid w:val="00150B41"/>
    <w:rsid w:val="00150BDE"/>
    <w:rsid w:val="001B1401"/>
    <w:rsid w:val="00291E19"/>
    <w:rsid w:val="003D419D"/>
    <w:rsid w:val="00456828"/>
    <w:rsid w:val="0051537C"/>
    <w:rsid w:val="005C49CB"/>
    <w:rsid w:val="005F42D8"/>
    <w:rsid w:val="00600A9B"/>
    <w:rsid w:val="00622DEF"/>
    <w:rsid w:val="00692B87"/>
    <w:rsid w:val="00694AC4"/>
    <w:rsid w:val="006C7569"/>
    <w:rsid w:val="006D0F77"/>
    <w:rsid w:val="00702AFE"/>
    <w:rsid w:val="00725C7A"/>
    <w:rsid w:val="007A47C7"/>
    <w:rsid w:val="008117D4"/>
    <w:rsid w:val="008E08C1"/>
    <w:rsid w:val="00947130"/>
    <w:rsid w:val="00A34D1E"/>
    <w:rsid w:val="00A9614B"/>
    <w:rsid w:val="00AE72BE"/>
    <w:rsid w:val="00B171EB"/>
    <w:rsid w:val="00BF467F"/>
    <w:rsid w:val="00BF4C58"/>
    <w:rsid w:val="00C62966"/>
    <w:rsid w:val="00C91AE9"/>
    <w:rsid w:val="00DC2706"/>
    <w:rsid w:val="00E23B53"/>
    <w:rsid w:val="00E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208E"/>
  <w15:chartTrackingRefBased/>
  <w15:docId w15:val="{83A4A2E4-2CF9-48DB-851C-404EE37E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5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D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Arnold Sprankle</dc:creator>
  <cp:keywords/>
  <dc:description/>
  <cp:lastModifiedBy>Jay Sprankle</cp:lastModifiedBy>
  <cp:revision>3</cp:revision>
  <dcterms:created xsi:type="dcterms:W3CDTF">2018-08-15T14:31:00Z</dcterms:created>
  <dcterms:modified xsi:type="dcterms:W3CDTF">2018-08-27T20:38:00Z</dcterms:modified>
</cp:coreProperties>
</file>